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EA7" w:rsidRPr="00D22EA7" w:rsidRDefault="00D22EA7" w:rsidP="00D22EA7">
      <w:pPr>
        <w:ind w:left="284"/>
        <w:rPr>
          <w:sz w:val="24"/>
          <w:szCs w:val="24"/>
        </w:rPr>
      </w:pPr>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198755</wp:posOffset>
                </wp:positionV>
                <wp:extent cx="5394960" cy="457200"/>
                <wp:effectExtent l="9525" t="8255" r="5715" b="10795"/>
                <wp:wrapTopAndBottom/>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57200"/>
                        </a:xfrm>
                        <a:prstGeom prst="rect">
                          <a:avLst/>
                        </a:prstGeom>
                        <a:solidFill>
                          <a:srgbClr val="FFFFFF"/>
                        </a:solidFill>
                        <a:ln w="9525">
                          <a:solidFill>
                            <a:srgbClr val="FFFFFF"/>
                          </a:solidFill>
                          <a:miter lim="800000"/>
                          <a:headEnd/>
                          <a:tailEnd/>
                        </a:ln>
                      </wps:spPr>
                      <wps:txbx>
                        <w:txbxContent>
                          <w:p w:rsidR="00D22EA7" w:rsidRDefault="00D22EA7" w:rsidP="00D22EA7">
                            <w:pPr>
                              <w:pStyle w:val="Billedtekst"/>
                              <w:rPr>
                                <w:rFonts w:ascii="Bookman Old Style" w:hAnsi="Bookman Old Style"/>
                                <w:b w:val="0"/>
                                <w:color w:val="FF0000"/>
                                <w:sz w:val="32"/>
                              </w:rPr>
                            </w:pPr>
                            <w:r>
                              <w:rPr>
                                <w:rFonts w:ascii="Arial" w:hAnsi="Arial"/>
                                <w:smallCaps/>
                                <w:sz w:val="32"/>
                                <w:szCs w:val="32"/>
                              </w:rPr>
                              <w:t>Rigsombudsmanden i Grønland</w:t>
                            </w:r>
                          </w:p>
                          <w:p w:rsidR="00D22EA7" w:rsidRDefault="00D22EA7" w:rsidP="00D22EA7">
                            <w:pPr>
                              <w:rPr>
                                <w:rFonts w:ascii="Bookman Old Style" w:hAnsi="Bookman Old Style"/>
                                <w:b/>
                                <w:color w:val="FF0000"/>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1" o:spid="_x0000_s1026" type="#_x0000_t202" style="position:absolute;left:0;text-align:left;margin-left:27pt;margin-top:15.65pt;width:424.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" strokecolor="white">
                <v:textbox>
                  <w:txbxContent>
                    <w:p w:rsidR="00D22EA7" w:rsidRDefault="00D22EA7" w:rsidP="00D22EA7">
                      <w:pPr>
                        <w:pStyle w:val="Billedtekst"/>
                        <w:rPr>
                          <w:rFonts w:ascii="Bookman Old Style" w:hAnsi="Bookman Old Style"/>
                          <w:b w:val="0"/>
                          <w:color w:val="FF0000"/>
                          <w:sz w:val="32"/>
                        </w:rPr>
                      </w:pPr>
                      <w:r>
                        <w:rPr>
                          <w:rFonts w:ascii="Arial" w:hAnsi="Arial"/>
                          <w:smallCaps/>
                          <w:sz w:val="32"/>
                          <w:szCs w:val="32"/>
                        </w:rPr>
                        <w:t>Rigsombudsmanden i Grønland</w:t>
                      </w:r>
                    </w:p>
                    <w:p w:rsidR="00D22EA7" w:rsidRDefault="00D22EA7" w:rsidP="00D22EA7">
                      <w:pPr>
                        <w:rPr>
                          <w:rFonts w:ascii="Bookman Old Style" w:hAnsi="Bookman Old Style"/>
                          <w:b/>
                          <w:color w:val="FF0000"/>
                          <w:sz w:val="32"/>
                        </w:rPr>
                      </w:pPr>
                    </w:p>
                  </w:txbxContent>
                </v:textbox>
                <w10:wrap type="topAndBottom"/>
              </v:shape>
            </w:pict>
          </mc:Fallback>
        </mc:AlternateContent>
      </w:r>
      <w:r w:rsidR="00143DA2">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0;width:31.85pt;height:64.8pt;z-index:251658752;visibility:visible;mso-wrap-edited:f;mso-position-horizontal-relative:text;mso-position-vertical-relative:text">
            <v:imagedata r:id="rId5" o:title="" gain="93623f" blacklevel="-3932f"/>
            <w10:wrap type="topAndBottom"/>
          </v:shape>
          <o:OLEObject Type="Embed" ProgID="Word.Picture.8" ShapeID="_x0000_s1027" DrawAspect="Content" ObjectID="_1790426620" r:id="rId6"/>
        </w:object>
      </w:r>
      <w:r>
        <w:rPr>
          <w:noProof/>
        </w:rPr>
        <mc:AlternateContent>
          <mc:Choice Requires="wps">
            <w:drawing>
              <wp:anchor distT="0" distB="0" distL="114300" distR="114300" simplePos="0" relativeHeight="251657728" behindDoc="0" locked="0" layoutInCell="1" allowOverlap="1">
                <wp:simplePos x="0" y="0"/>
                <wp:positionH relativeFrom="column">
                  <wp:posOffset>-159385</wp:posOffset>
                </wp:positionH>
                <wp:positionV relativeFrom="paragraph">
                  <wp:posOffset>751205</wp:posOffset>
                </wp:positionV>
                <wp:extent cx="45085" cy="45085"/>
                <wp:effectExtent l="2540" t="0" r="0" b="381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EA7" w:rsidRDefault="00D22EA7" w:rsidP="00D22EA7">
                            <w:pPr>
                              <w:rPr>
                                <w:szCs w:val="24"/>
                              </w:rPr>
                            </w:pPr>
                          </w:p>
                          <w:p w:rsidR="00D22EA7" w:rsidRDefault="00D22EA7" w:rsidP="00D22EA7">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felt 2" o:spid="_x0000_s1027" type="#_x0000_t202" style="position:absolute;left:0;text-align:left;margin-left:-12.55pt;margin-top:59.15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NStgIAAL4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" filled="f" stroked="f">
                <v:textbox>
                  <w:txbxContent>
                    <w:p w:rsidR="00D22EA7" w:rsidRDefault="00D22EA7" w:rsidP="00D22EA7">
                      <w:pPr>
                        <w:rPr>
                          <w:szCs w:val="24"/>
                        </w:rPr>
                      </w:pPr>
                    </w:p>
                    <w:p w:rsidR="00D22EA7" w:rsidRDefault="00D22EA7" w:rsidP="00D22EA7">
                      <w:pPr>
                        <w:rPr>
                          <w:szCs w:val="24"/>
                        </w:rPr>
                      </w:pPr>
                    </w:p>
                  </w:txbxContent>
                </v:textbox>
                <w10:wrap type="square"/>
              </v:shape>
            </w:pict>
          </mc:Fallback>
        </mc:AlternateContent>
      </w:r>
      <w:r w:rsidRPr="00D22EA7">
        <w:rPr>
          <w:sz w:val="24"/>
          <w:szCs w:val="24"/>
        </w:rPr>
        <w:t xml:space="preserve"> </w:t>
      </w:r>
      <w:r w:rsidRPr="00D22EA7">
        <w:rPr>
          <w:sz w:val="24"/>
          <w:szCs w:val="24"/>
        </w:rPr>
        <w:tab/>
      </w:r>
      <w:r w:rsidRPr="00D22EA7">
        <w:rPr>
          <w:sz w:val="24"/>
          <w:szCs w:val="24"/>
        </w:rPr>
        <w:tab/>
      </w:r>
      <w:r w:rsidRPr="00D22EA7">
        <w:rPr>
          <w:sz w:val="24"/>
          <w:szCs w:val="24"/>
        </w:rPr>
        <w:tab/>
      </w:r>
      <w:r w:rsidRPr="00D22EA7">
        <w:rPr>
          <w:sz w:val="24"/>
          <w:szCs w:val="24"/>
        </w:rPr>
        <w:tab/>
      </w:r>
      <w:r w:rsidRPr="00D22EA7">
        <w:rPr>
          <w:sz w:val="24"/>
          <w:szCs w:val="24"/>
        </w:rPr>
        <w:tab/>
      </w:r>
      <w:r>
        <w:rPr>
          <w:sz w:val="24"/>
          <w:szCs w:val="24"/>
        </w:rPr>
        <w:fldChar w:fldCharType="begin"/>
      </w:r>
      <w:r w:rsidRPr="00D22EA7">
        <w:rPr>
          <w:sz w:val="24"/>
          <w:szCs w:val="24"/>
        </w:rPr>
        <w:instrText xml:space="preserve">  </w:instrText>
      </w:r>
      <w:r>
        <w:rPr>
          <w:sz w:val="24"/>
          <w:szCs w:val="24"/>
        </w:rPr>
        <w:fldChar w:fldCharType="end"/>
      </w:r>
      <w:r w:rsidRPr="00D22EA7">
        <w:rPr>
          <w:sz w:val="24"/>
          <w:szCs w:val="24"/>
        </w:rPr>
        <w:tab/>
      </w:r>
      <w:r w:rsidRPr="00D22EA7">
        <w:rPr>
          <w:sz w:val="24"/>
          <w:szCs w:val="24"/>
        </w:rPr>
        <w:tab/>
      </w:r>
      <w:r w:rsidRPr="00D22EA7">
        <w:rPr>
          <w:sz w:val="24"/>
          <w:szCs w:val="24"/>
        </w:rPr>
        <w:tab/>
      </w:r>
      <w:r w:rsidRPr="00D22EA7">
        <w:rPr>
          <w:sz w:val="24"/>
          <w:szCs w:val="24"/>
        </w:rPr>
        <w:tab/>
      </w:r>
    </w:p>
    <w:p w:rsidR="00D22EA7" w:rsidRPr="00D22EA7" w:rsidRDefault="00D22EA7" w:rsidP="00D22EA7">
      <w:pPr>
        <w:rPr>
          <w:sz w:val="24"/>
          <w:szCs w:val="24"/>
        </w:rPr>
      </w:pPr>
    </w:p>
    <w:p w:rsidR="00D22EA7" w:rsidRDefault="00D22EA7" w:rsidP="00D22EA7">
      <w:pPr>
        <w:jc w:val="center"/>
        <w:rPr>
          <w:rFonts w:ascii="Calibri" w:hAnsi="Calibri" w:cs="Calibri"/>
          <w:b/>
          <w:sz w:val="28"/>
          <w:szCs w:val="28"/>
          <w:u w:val="single"/>
        </w:rPr>
      </w:pPr>
      <w:r>
        <w:rPr>
          <w:rFonts w:ascii="Calibri" w:hAnsi="Calibri" w:cs="Calibri"/>
          <w:b/>
          <w:sz w:val="28"/>
          <w:szCs w:val="28"/>
          <w:u w:val="single"/>
        </w:rPr>
        <w:t>Vejledning om børnebidrag</w:t>
      </w:r>
    </w:p>
    <w:p w:rsidR="00D22EA7" w:rsidRDefault="00D22EA7" w:rsidP="00D22EA7">
      <w:pPr>
        <w:rPr>
          <w:sz w:val="24"/>
          <w:szCs w:val="24"/>
        </w:rPr>
      </w:pPr>
    </w:p>
    <w:p w:rsidR="00D22EA7" w:rsidRDefault="00D22EA7" w:rsidP="00D22EA7">
      <w:pPr>
        <w:rPr>
          <w:rFonts w:ascii="Calibri" w:hAnsi="Calibri" w:cs="Calibri"/>
          <w:b/>
          <w:sz w:val="22"/>
          <w:szCs w:val="22"/>
        </w:rPr>
      </w:pPr>
    </w:p>
    <w:p w:rsidR="00D22EA7" w:rsidRDefault="00D22EA7" w:rsidP="00D22EA7">
      <w:pPr>
        <w:rPr>
          <w:rFonts w:ascii="Calibri" w:hAnsi="Calibri" w:cs="Calibri"/>
          <w:b/>
          <w:sz w:val="28"/>
          <w:szCs w:val="28"/>
        </w:rPr>
      </w:pPr>
      <w:r>
        <w:rPr>
          <w:rFonts w:ascii="Calibri" w:hAnsi="Calibri" w:cs="Calibri"/>
          <w:b/>
          <w:sz w:val="28"/>
          <w:szCs w:val="28"/>
        </w:rPr>
        <w:t>Generelt om børnebidrag</w:t>
      </w:r>
    </w:p>
    <w:p w:rsidR="00D22EA7" w:rsidRDefault="00D22EA7" w:rsidP="00D22EA7">
      <w:pPr>
        <w:rPr>
          <w:rFonts w:ascii="Calibri" w:hAnsi="Calibri" w:cs="Calibri"/>
          <w:sz w:val="22"/>
          <w:szCs w:val="22"/>
        </w:rPr>
      </w:pPr>
      <w:r>
        <w:rPr>
          <w:rFonts w:ascii="Calibri" w:hAnsi="Calibri" w:cs="Calibri"/>
          <w:sz w:val="22"/>
          <w:szCs w:val="22"/>
        </w:rPr>
        <w:t>Forældre har pligt til at forsørge deres børn. Hvis den ene forælder ikke opfylder sin pligt til at forsørge barnet, kan den anden forælder søge om, at forælderen bliver pålagt at betale børnebidrag. Normalt skal der kun betales bidrag, til barnet fylder 18 år.</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Det er som udgangspunkt den forælder, der har barnet boende – eller hvor barnet bor mest – der kan ansøge om at få den anden forælder til at betale børnebidrag.</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Sager om børnebidrag behandles af rigsombuddet.</w:t>
      </w:r>
    </w:p>
    <w:p w:rsidR="00D22EA7" w:rsidRDefault="00D22EA7" w:rsidP="00D22EA7">
      <w:pPr>
        <w:rPr>
          <w:rFonts w:ascii="Calibri" w:hAnsi="Calibri" w:cs="Calibri"/>
          <w:sz w:val="22"/>
          <w:szCs w:val="22"/>
        </w:rPr>
      </w:pPr>
      <w:r>
        <w:rPr>
          <w:rFonts w:ascii="Calibri" w:hAnsi="Calibri" w:cs="Calibri"/>
          <w:sz w:val="22"/>
          <w:szCs w:val="22"/>
        </w:rPr>
        <w:t>Rigsombuddet overtog den 1. april 2024 hele bidragsområdet i Grønland ved ikrafttræden af anordning nr. 259 af 15. marts 2024 for Grønland af lov om børns forsørgelse.</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Dette betyder, at rigsombuddet som ene myndighed fremadrettet skal behandle alle nye sager omkring bidrag, herunder eksempelvis børnebidrag og konfirmationsbidrag.</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Rigsombuddet bemærker, at alle verserende sager i kredsretten skal færdigbehandles af kredsretten efter de tidligere regler.</w:t>
      </w:r>
    </w:p>
    <w:p w:rsidR="00D22EA7" w:rsidRDefault="00D22EA7" w:rsidP="00D22EA7">
      <w:pPr>
        <w:rPr>
          <w:rFonts w:ascii="Calibri" w:hAnsi="Calibri" w:cs="Calibri"/>
          <w:sz w:val="22"/>
          <w:szCs w:val="22"/>
        </w:rPr>
      </w:pPr>
    </w:p>
    <w:p w:rsidR="00D22EA7" w:rsidRDefault="00D22EA7" w:rsidP="00D22EA7">
      <w:pPr>
        <w:rPr>
          <w:rFonts w:ascii="Calibri" w:hAnsi="Calibri" w:cs="Calibri"/>
          <w:b/>
          <w:sz w:val="22"/>
          <w:szCs w:val="22"/>
        </w:rPr>
      </w:pPr>
      <w:r>
        <w:rPr>
          <w:rFonts w:ascii="Calibri" w:hAnsi="Calibri" w:cs="Calibri"/>
          <w:b/>
          <w:sz w:val="22"/>
          <w:szCs w:val="22"/>
        </w:rPr>
        <w:t>Børnebidragets størrelse</w:t>
      </w:r>
    </w:p>
    <w:p w:rsidR="00D22EA7" w:rsidRDefault="00D22EA7" w:rsidP="00D22EA7">
      <w:pPr>
        <w:rPr>
          <w:rFonts w:ascii="Calibri" w:hAnsi="Calibri" w:cs="Calibri"/>
          <w:sz w:val="22"/>
          <w:szCs w:val="22"/>
        </w:rPr>
      </w:pPr>
      <w:r>
        <w:rPr>
          <w:rFonts w:ascii="Calibri" w:hAnsi="Calibri" w:cs="Calibri"/>
          <w:sz w:val="22"/>
          <w:szCs w:val="22"/>
        </w:rPr>
        <w:t>Bidragets størrelse afhænger af den betalende forælders indtægt. Bidraget bliver dog som hovedregel ikke lavere end normalbidraget, heller ikke selv om den betalende forælders indkomst er lav.</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Normalbidragets størrelse afhænger af, hvor barnet bor:</w:t>
      </w:r>
    </w:p>
    <w:p w:rsidR="00D22EA7" w:rsidRPr="00014C21" w:rsidRDefault="00D22EA7" w:rsidP="00FE1771">
      <w:pPr>
        <w:pStyle w:val="Listeafsnit"/>
        <w:numPr>
          <w:ilvl w:val="0"/>
          <w:numId w:val="1"/>
        </w:numPr>
        <w:rPr>
          <w:b/>
        </w:rPr>
      </w:pPr>
      <w:r>
        <w:t xml:space="preserve">Bor barnet i Grønland, fastsættes normalbidragets størrelse af Grønlands Selvstyre. Du kan læse mere om normalbidragets størrelse i Grønland på rigsombuddets hjemmeside: </w:t>
      </w:r>
      <w:hyperlink r:id="rId7" w:history="1">
        <w:r w:rsidR="00014C21" w:rsidRPr="003528F9">
          <w:rPr>
            <w:rStyle w:val="Hyperlink"/>
          </w:rPr>
          <w:t>www.rigsombudsmanden.gl</w:t>
        </w:r>
      </w:hyperlink>
    </w:p>
    <w:p w:rsidR="00014C21" w:rsidRPr="00D9465B" w:rsidRDefault="00D22EA7" w:rsidP="00CE6648">
      <w:pPr>
        <w:pStyle w:val="Listeafsnit"/>
        <w:numPr>
          <w:ilvl w:val="0"/>
          <w:numId w:val="1"/>
        </w:numPr>
        <w:rPr>
          <w:b/>
        </w:rPr>
      </w:pPr>
      <w:r>
        <w:t>Bor barnet i Danmark, fastsættes normalbidragets størrelse af Social-</w:t>
      </w:r>
      <w:r w:rsidR="00D9465B">
        <w:t>, Bolig-</w:t>
      </w:r>
      <w:r>
        <w:t xml:space="preserve"> og </w:t>
      </w:r>
      <w:r w:rsidR="00D9465B">
        <w:t>Ældre</w:t>
      </w:r>
      <w:r>
        <w:t xml:space="preserve">ministeriet. </w:t>
      </w:r>
    </w:p>
    <w:p w:rsidR="00D9465B" w:rsidRPr="00014C21" w:rsidRDefault="00D9465B" w:rsidP="00D9465B">
      <w:pPr>
        <w:pStyle w:val="Listeafsnit"/>
        <w:rPr>
          <w:b/>
        </w:rPr>
      </w:pPr>
    </w:p>
    <w:p w:rsidR="00D22EA7" w:rsidRDefault="00D22EA7" w:rsidP="00D22EA7"/>
    <w:p w:rsidR="00D22EA7" w:rsidRPr="008775CA" w:rsidRDefault="00D22EA7" w:rsidP="00D22EA7">
      <w:pPr>
        <w:rPr>
          <w:rFonts w:ascii="Calibri" w:hAnsi="Calibri" w:cs="Calibri"/>
          <w:b/>
          <w:sz w:val="22"/>
          <w:szCs w:val="22"/>
        </w:rPr>
      </w:pPr>
      <w:r w:rsidRPr="008775CA">
        <w:rPr>
          <w:rFonts w:ascii="Calibri" w:hAnsi="Calibri" w:cs="Calibri"/>
          <w:b/>
          <w:sz w:val="22"/>
          <w:szCs w:val="22"/>
        </w:rPr>
        <w:t>Forhøjet bidrag</w:t>
      </w:r>
    </w:p>
    <w:p w:rsidR="00D22EA7" w:rsidRPr="008775CA" w:rsidRDefault="00D22EA7" w:rsidP="00D22EA7">
      <w:pPr>
        <w:rPr>
          <w:rFonts w:ascii="Calibri" w:hAnsi="Calibri" w:cs="Calibri"/>
          <w:i/>
          <w:sz w:val="18"/>
          <w:szCs w:val="18"/>
        </w:rPr>
      </w:pPr>
      <w:r w:rsidRPr="008775CA">
        <w:rPr>
          <w:rFonts w:ascii="Calibri" w:hAnsi="Calibri" w:cs="Calibri"/>
          <w:sz w:val="22"/>
          <w:szCs w:val="22"/>
        </w:rPr>
        <w:t xml:space="preserve">Har den betalende forælder (bidragspligtige) en høj indtægt, </w:t>
      </w:r>
      <w:r w:rsidR="008775CA">
        <w:rPr>
          <w:rFonts w:ascii="Calibri" w:hAnsi="Calibri" w:cs="Calibri"/>
          <w:sz w:val="22"/>
          <w:szCs w:val="22"/>
        </w:rPr>
        <w:t>kan der søges om forhøjet børnebidrag til barnets forsørgelse. Bidragspligtige kan således blive sat til at</w:t>
      </w:r>
      <w:r w:rsidRPr="008775CA">
        <w:rPr>
          <w:rFonts w:ascii="Calibri" w:hAnsi="Calibri" w:cs="Calibri"/>
          <w:sz w:val="22"/>
          <w:szCs w:val="22"/>
        </w:rPr>
        <w:t xml:space="preserve"> betale et bidrag, der er højere end normalbidraget. Det kan være et fast beløb eller normalbidraget med tillæg af en procentsats. Rigsombuddet indhenter økonomiske oplysninger, inden der træffes afgørelse om forhøjet bidrag.</w:t>
      </w:r>
    </w:p>
    <w:p w:rsidR="00D22EA7" w:rsidRPr="008775CA" w:rsidRDefault="00D22EA7" w:rsidP="00D22EA7">
      <w:pPr>
        <w:rPr>
          <w:rFonts w:ascii="Calibri" w:hAnsi="Calibri" w:cs="Calibri"/>
          <w:sz w:val="22"/>
          <w:szCs w:val="22"/>
        </w:rPr>
      </w:pPr>
    </w:p>
    <w:p w:rsidR="00014C21" w:rsidRPr="008775CA" w:rsidRDefault="00014C21" w:rsidP="00D22EA7">
      <w:pPr>
        <w:rPr>
          <w:rFonts w:ascii="Calibri" w:hAnsi="Calibri" w:cs="Calibri"/>
          <w:sz w:val="22"/>
          <w:szCs w:val="22"/>
        </w:rPr>
      </w:pPr>
    </w:p>
    <w:p w:rsidR="00014C21" w:rsidRPr="008775CA" w:rsidRDefault="00014C21" w:rsidP="00D22EA7">
      <w:pPr>
        <w:rPr>
          <w:rFonts w:ascii="Calibri" w:hAnsi="Calibri" w:cs="Calibri"/>
          <w:sz w:val="22"/>
          <w:szCs w:val="22"/>
        </w:rPr>
      </w:pPr>
    </w:p>
    <w:p w:rsidR="00014C21" w:rsidRPr="008775CA" w:rsidRDefault="00014C21" w:rsidP="00D22EA7">
      <w:pPr>
        <w:rPr>
          <w:rFonts w:ascii="Calibri" w:hAnsi="Calibri" w:cs="Calibri"/>
          <w:sz w:val="22"/>
          <w:szCs w:val="22"/>
        </w:rPr>
      </w:pPr>
    </w:p>
    <w:p w:rsidR="00014C21" w:rsidRPr="008775CA" w:rsidRDefault="00014C21" w:rsidP="00D22EA7">
      <w:pPr>
        <w:rPr>
          <w:rFonts w:ascii="Calibri" w:hAnsi="Calibri" w:cs="Calibri"/>
          <w:sz w:val="22"/>
          <w:szCs w:val="22"/>
        </w:rPr>
      </w:pPr>
    </w:p>
    <w:p w:rsidR="00014C21" w:rsidRPr="008775CA" w:rsidRDefault="00014C21" w:rsidP="00D22EA7">
      <w:pPr>
        <w:rPr>
          <w:rFonts w:ascii="Calibri" w:hAnsi="Calibri" w:cs="Calibri"/>
          <w:sz w:val="22"/>
          <w:szCs w:val="22"/>
        </w:rPr>
      </w:pPr>
    </w:p>
    <w:p w:rsidR="00014C21" w:rsidRPr="008775CA" w:rsidRDefault="00014C21" w:rsidP="00D22EA7">
      <w:pPr>
        <w:rPr>
          <w:rFonts w:ascii="Calibri" w:hAnsi="Calibri" w:cs="Calibri"/>
          <w:sz w:val="22"/>
          <w:szCs w:val="22"/>
        </w:rPr>
      </w:pPr>
    </w:p>
    <w:p w:rsidR="00D22EA7" w:rsidRPr="008775CA" w:rsidRDefault="00D22EA7" w:rsidP="00D22EA7">
      <w:pPr>
        <w:rPr>
          <w:rFonts w:ascii="Calibri" w:hAnsi="Calibri" w:cs="Calibri"/>
          <w:b/>
          <w:sz w:val="22"/>
          <w:szCs w:val="22"/>
        </w:rPr>
      </w:pPr>
      <w:r w:rsidRPr="008775CA">
        <w:rPr>
          <w:rFonts w:ascii="Calibri" w:hAnsi="Calibri" w:cs="Calibri"/>
          <w:b/>
          <w:sz w:val="22"/>
          <w:szCs w:val="22"/>
        </w:rPr>
        <w:lastRenderedPageBreak/>
        <w:t>Særlige bidrag</w:t>
      </w:r>
    </w:p>
    <w:p w:rsidR="00D22EA7" w:rsidRPr="008775CA" w:rsidRDefault="00D22EA7" w:rsidP="00D22EA7">
      <w:pPr>
        <w:rPr>
          <w:rFonts w:ascii="Calibri" w:hAnsi="Calibri" w:cs="Calibri"/>
          <w:sz w:val="22"/>
          <w:szCs w:val="22"/>
        </w:rPr>
      </w:pPr>
      <w:r w:rsidRPr="008775CA">
        <w:rPr>
          <w:rFonts w:ascii="Calibri" w:hAnsi="Calibri" w:cs="Calibri"/>
          <w:sz w:val="22"/>
          <w:szCs w:val="22"/>
        </w:rPr>
        <w:t>I nogle tilfælde kan man søge rigsombuddet om et éngangsbeløb til barnet. Det er f.eks. ved barnets fødsel, dåb og/eller konfirmation. Bidragenes størrelse afhænger af, hvor barnet bor.</w:t>
      </w:r>
    </w:p>
    <w:p w:rsidR="00D22EA7" w:rsidRPr="008775CA" w:rsidRDefault="00D22EA7" w:rsidP="00D22EA7">
      <w:pPr>
        <w:pStyle w:val="Listeafsnit"/>
        <w:numPr>
          <w:ilvl w:val="0"/>
          <w:numId w:val="1"/>
        </w:numPr>
        <w:rPr>
          <w:rFonts w:cs="Calibri"/>
        </w:rPr>
      </w:pPr>
      <w:r w:rsidRPr="008775CA">
        <w:rPr>
          <w:rFonts w:cs="Calibri"/>
          <w:u w:val="single"/>
        </w:rPr>
        <w:t>Fødsel:</w:t>
      </w:r>
      <w:r w:rsidRPr="008775CA">
        <w:rPr>
          <w:rFonts w:cs="Calibri"/>
        </w:rPr>
        <w:t xml:space="preserve"> Rigsombuddet kan efter moderens ansøgning pålægge faderen at betale bidrag til udgifterne ved et barns fødsel samt til moderens underhold i 2 måneder før og 1 måned efter fødslen.</w:t>
      </w:r>
      <w:r w:rsidR="00632216">
        <w:rPr>
          <w:rFonts w:cs="Calibri"/>
        </w:rPr>
        <w:t xml:space="preserve"> </w:t>
      </w:r>
      <w:bookmarkStart w:id="1" w:name="_Hlk168478873"/>
      <w:r w:rsidR="00632216">
        <w:rPr>
          <w:rFonts w:cs="Calibri"/>
        </w:rPr>
        <w:t>Bidraget skal søges i forbindelse med barnets fødsel.</w:t>
      </w:r>
      <w:bookmarkEnd w:id="1"/>
    </w:p>
    <w:p w:rsidR="00D22EA7" w:rsidRPr="008775CA" w:rsidRDefault="00D22EA7" w:rsidP="00D22EA7">
      <w:pPr>
        <w:pStyle w:val="Listeafsnit"/>
        <w:numPr>
          <w:ilvl w:val="0"/>
          <w:numId w:val="1"/>
        </w:numPr>
        <w:rPr>
          <w:rFonts w:cs="Calibri"/>
        </w:rPr>
      </w:pPr>
      <w:r w:rsidRPr="008775CA">
        <w:rPr>
          <w:rFonts w:cs="Calibri"/>
          <w:u w:val="single"/>
        </w:rPr>
        <w:t>Dåb:</w:t>
      </w:r>
      <w:r w:rsidRPr="008775CA">
        <w:rPr>
          <w:rFonts w:cs="Calibri"/>
        </w:rPr>
        <w:t xml:space="preserve"> Ved barnets dåb eller navngivning kan rigsombuddet efter ansøgning pålægge et bidrag til den forælder, der ikke betaler til dåben eller navngivningen. </w:t>
      </w:r>
      <w:bookmarkStart w:id="2" w:name="_Hlk168478657"/>
      <w:r w:rsidRPr="008775CA">
        <w:rPr>
          <w:rFonts w:cs="Calibri"/>
        </w:rPr>
        <w:t xml:space="preserve">Du skal søge om dåbsbidrag </w:t>
      </w:r>
      <w:r w:rsidR="00632216">
        <w:rPr>
          <w:rFonts w:cs="Calibri"/>
        </w:rPr>
        <w:t>i forbindelse med barnets fødsel.</w:t>
      </w:r>
      <w:bookmarkEnd w:id="2"/>
    </w:p>
    <w:p w:rsidR="00D22EA7" w:rsidRPr="00632216" w:rsidRDefault="00D22EA7" w:rsidP="000B6898">
      <w:pPr>
        <w:pStyle w:val="Listeafsnit"/>
        <w:numPr>
          <w:ilvl w:val="0"/>
          <w:numId w:val="1"/>
        </w:numPr>
        <w:rPr>
          <w:rFonts w:cs="Calibri"/>
        </w:rPr>
      </w:pPr>
      <w:r w:rsidRPr="00632216">
        <w:rPr>
          <w:rFonts w:cs="Calibri"/>
          <w:u w:val="single"/>
        </w:rPr>
        <w:t>Konfirmation:</w:t>
      </w:r>
      <w:r w:rsidRPr="00632216">
        <w:rPr>
          <w:rFonts w:cs="Calibri"/>
        </w:rPr>
        <w:t xml:space="preserve"> </w:t>
      </w:r>
      <w:bookmarkStart w:id="3" w:name="_Hlk168478898"/>
      <w:r w:rsidRPr="00632216">
        <w:rPr>
          <w:rFonts w:cs="Calibri"/>
        </w:rPr>
        <w:t xml:space="preserve">Ved barnets konfirmation kan du søge om, at rigsombuddet fastsætter et bidrag. </w:t>
      </w:r>
      <w:bookmarkStart w:id="4" w:name="_Hlk168478717"/>
      <w:r w:rsidRPr="00632216">
        <w:rPr>
          <w:rFonts w:cs="Calibri"/>
        </w:rPr>
        <w:t xml:space="preserve">Du skal søge om konfirmationsbidrag </w:t>
      </w:r>
      <w:r w:rsidR="00632216" w:rsidRPr="00632216">
        <w:rPr>
          <w:rFonts w:cs="Calibri"/>
          <w:b/>
        </w:rPr>
        <w:t>tidligst</w:t>
      </w:r>
      <w:r w:rsidRPr="00632216">
        <w:rPr>
          <w:rFonts w:cs="Calibri"/>
          <w:b/>
        </w:rPr>
        <w:t xml:space="preserve"> 3 måneder</w:t>
      </w:r>
      <w:r w:rsidR="00632216" w:rsidRPr="00632216">
        <w:rPr>
          <w:rFonts w:cs="Calibri"/>
          <w:b/>
        </w:rPr>
        <w:t xml:space="preserve"> før og senest 1 dag før dagen for barnets konfirmation</w:t>
      </w:r>
      <w:r w:rsidR="00632216" w:rsidRPr="00632216">
        <w:rPr>
          <w:rFonts w:cs="Calibri"/>
        </w:rPr>
        <w:t>.</w:t>
      </w:r>
      <w:r w:rsidRPr="00632216">
        <w:rPr>
          <w:rFonts w:cs="Calibri"/>
        </w:rPr>
        <w:t xml:space="preserve"> </w:t>
      </w:r>
      <w:bookmarkEnd w:id="4"/>
      <w:r w:rsidRPr="00632216">
        <w:rPr>
          <w:rFonts w:cs="Calibri"/>
        </w:rPr>
        <w:t xml:space="preserve">Hvis barnet ikke skal konfirmeres, kan rigsombuddet fastsætte et </w:t>
      </w:r>
      <w:r w:rsidR="00632216">
        <w:rPr>
          <w:rFonts w:cs="Calibri"/>
        </w:rPr>
        <w:t>bidrag i forbindelse med, at barnet når konfirmationsalderen</w:t>
      </w:r>
      <w:r w:rsidRPr="00632216">
        <w:rPr>
          <w:rFonts w:cs="Calibri"/>
        </w:rPr>
        <w:t xml:space="preserve">. Dette har samme størrelse som konfirmationsbidraget. </w:t>
      </w:r>
      <w:r w:rsidR="00632216">
        <w:rPr>
          <w:rFonts w:cs="Calibri"/>
        </w:rPr>
        <w:t>Bidraget kan fastsættes fra den dag, hvor barnet fylder 13 år, til den dag, hvor barnet fylder 15 år.</w:t>
      </w:r>
    </w:p>
    <w:bookmarkEnd w:id="3"/>
    <w:p w:rsidR="00D22EA7" w:rsidRPr="008775CA" w:rsidRDefault="00D22EA7" w:rsidP="00D22EA7">
      <w:pPr>
        <w:rPr>
          <w:rFonts w:ascii="Calibri" w:hAnsi="Calibri" w:cs="Calibri"/>
          <w:sz w:val="22"/>
          <w:szCs w:val="22"/>
        </w:rPr>
      </w:pPr>
    </w:p>
    <w:p w:rsidR="00D22EA7" w:rsidRPr="008775CA" w:rsidRDefault="00D22EA7" w:rsidP="00D22EA7">
      <w:pPr>
        <w:rPr>
          <w:rFonts w:ascii="Calibri" w:hAnsi="Calibri" w:cs="Calibri"/>
          <w:b/>
          <w:sz w:val="22"/>
          <w:szCs w:val="22"/>
        </w:rPr>
      </w:pPr>
      <w:r w:rsidRPr="008775CA">
        <w:rPr>
          <w:rFonts w:ascii="Calibri" w:hAnsi="Calibri" w:cs="Calibri"/>
          <w:b/>
          <w:sz w:val="22"/>
          <w:szCs w:val="22"/>
        </w:rPr>
        <w:t>Uddannelsesbidrag</w:t>
      </w:r>
    </w:p>
    <w:p w:rsidR="00D22EA7" w:rsidRDefault="00D22EA7" w:rsidP="00D22EA7">
      <w:pPr>
        <w:rPr>
          <w:rFonts w:ascii="Calibri" w:hAnsi="Calibri" w:cs="Calibri"/>
          <w:sz w:val="22"/>
          <w:szCs w:val="22"/>
        </w:rPr>
      </w:pPr>
      <w:r w:rsidRPr="008775CA">
        <w:rPr>
          <w:rFonts w:ascii="Calibri" w:hAnsi="Calibri" w:cs="Calibri"/>
          <w:sz w:val="22"/>
          <w:szCs w:val="22"/>
        </w:rPr>
        <w:t xml:space="preserve">Pligten til at betale børnebidrag ophører, når barnet fylder 18 år. Hvis barnet er under uddannelse, kan det dog i nogle tilfælde modtage </w:t>
      </w:r>
      <w:r w:rsidR="00632216">
        <w:rPr>
          <w:rFonts w:ascii="Calibri" w:hAnsi="Calibri" w:cs="Calibri"/>
          <w:sz w:val="22"/>
          <w:szCs w:val="22"/>
        </w:rPr>
        <w:t>forsørgelse</w:t>
      </w:r>
      <w:r w:rsidRPr="008775CA">
        <w:rPr>
          <w:rFonts w:ascii="Calibri" w:hAnsi="Calibri" w:cs="Calibri"/>
          <w:sz w:val="22"/>
          <w:szCs w:val="22"/>
        </w:rPr>
        <w:t>, indtil det er fyldt 24 år. Det afhænger af både barnets, moderens og faderens indtægter. Rigsombuddet indhenter økonomiske oplysninger, inden der træffes afgørelse om uddannelsesbidrag.</w:t>
      </w:r>
    </w:p>
    <w:p w:rsidR="00D22EA7" w:rsidRDefault="00D22EA7" w:rsidP="00D22EA7">
      <w:pPr>
        <w:rPr>
          <w:rFonts w:ascii="Calibri" w:hAnsi="Calibri" w:cs="Calibri"/>
          <w:sz w:val="22"/>
          <w:szCs w:val="22"/>
        </w:rPr>
      </w:pPr>
    </w:p>
    <w:p w:rsidR="00D22EA7" w:rsidRDefault="00D22EA7" w:rsidP="00D22EA7">
      <w:pPr>
        <w:rPr>
          <w:rFonts w:ascii="Calibri" w:hAnsi="Calibri" w:cs="Calibri"/>
          <w:b/>
          <w:sz w:val="22"/>
          <w:szCs w:val="22"/>
        </w:rPr>
      </w:pPr>
      <w:r>
        <w:rPr>
          <w:rFonts w:ascii="Calibri" w:hAnsi="Calibri" w:cs="Calibri"/>
          <w:b/>
          <w:sz w:val="22"/>
          <w:szCs w:val="22"/>
        </w:rPr>
        <w:t>Forældrenes aftale om børnebidrag</w:t>
      </w:r>
    </w:p>
    <w:p w:rsidR="00D22EA7" w:rsidRDefault="00D22EA7" w:rsidP="00D22EA7">
      <w:pPr>
        <w:rPr>
          <w:rFonts w:ascii="Calibri" w:hAnsi="Calibri" w:cs="Calibri"/>
          <w:sz w:val="22"/>
          <w:szCs w:val="22"/>
        </w:rPr>
      </w:pPr>
      <w:r>
        <w:rPr>
          <w:rFonts w:ascii="Calibri" w:hAnsi="Calibri" w:cs="Calibri"/>
          <w:sz w:val="22"/>
          <w:szCs w:val="22"/>
        </w:rPr>
        <w:t>Hvis I er enige om barnets forsørgelse, kan I selv lave en aftale om dette. I kan f.eks. aftale, at den ene forælder skal betale børnebidrag til den anden, eller I kan aftale, at I deler udgifterne til barnets forsørgelse.</w:t>
      </w:r>
    </w:p>
    <w:p w:rsidR="00D22EA7" w:rsidRDefault="00D22EA7" w:rsidP="00D22EA7">
      <w:pPr>
        <w:rPr>
          <w:rFonts w:ascii="Calibri" w:hAnsi="Calibri" w:cs="Calibri"/>
          <w:sz w:val="22"/>
          <w:szCs w:val="22"/>
        </w:rPr>
      </w:pPr>
      <w:r>
        <w:rPr>
          <w:rFonts w:ascii="Calibri" w:hAnsi="Calibri" w:cs="Calibri"/>
          <w:sz w:val="22"/>
          <w:szCs w:val="22"/>
        </w:rPr>
        <w:t xml:space="preserve">Kan I ikke blive enige om beløbet, eller ønsker I bidraget fastsat af rigsombuddet, skal I indsende en ansøgning. </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p>
    <w:p w:rsidR="00D22EA7" w:rsidRDefault="00D22EA7" w:rsidP="00D22EA7">
      <w:pPr>
        <w:rPr>
          <w:rFonts w:ascii="Calibri" w:hAnsi="Calibri" w:cs="Calibri"/>
          <w:b/>
          <w:sz w:val="28"/>
          <w:szCs w:val="28"/>
        </w:rPr>
      </w:pPr>
      <w:r>
        <w:rPr>
          <w:rFonts w:ascii="Calibri" w:hAnsi="Calibri" w:cs="Calibri"/>
          <w:b/>
          <w:sz w:val="28"/>
          <w:szCs w:val="28"/>
        </w:rPr>
        <w:t>Ansøgning om børnebidrag</w:t>
      </w:r>
    </w:p>
    <w:p w:rsidR="00D22EA7" w:rsidRDefault="00D22EA7" w:rsidP="00D22EA7">
      <w:pPr>
        <w:rPr>
          <w:rFonts w:ascii="Calibri" w:hAnsi="Calibri" w:cs="Calibri"/>
          <w:sz w:val="22"/>
          <w:szCs w:val="22"/>
        </w:rPr>
      </w:pPr>
      <w:r>
        <w:rPr>
          <w:rFonts w:ascii="Calibri" w:hAnsi="Calibri" w:cs="Calibri"/>
          <w:sz w:val="22"/>
          <w:szCs w:val="22"/>
        </w:rPr>
        <w:t>Hvordan du skal søge om børnebidrag afhænger af jeres situation som forældre.</w:t>
      </w:r>
    </w:p>
    <w:p w:rsidR="00D22EA7" w:rsidRDefault="00D22EA7" w:rsidP="00D22EA7">
      <w:pPr>
        <w:rPr>
          <w:rFonts w:ascii="Calibri" w:hAnsi="Calibri" w:cs="Calibri"/>
          <w:sz w:val="22"/>
          <w:szCs w:val="22"/>
        </w:rPr>
      </w:pPr>
    </w:p>
    <w:p w:rsidR="00D22EA7" w:rsidRDefault="00D22EA7" w:rsidP="00D22EA7">
      <w:pPr>
        <w:rPr>
          <w:rFonts w:ascii="Calibri" w:hAnsi="Calibri" w:cs="Calibri"/>
          <w:b/>
          <w:sz w:val="22"/>
          <w:szCs w:val="22"/>
        </w:rPr>
      </w:pPr>
      <w:r>
        <w:rPr>
          <w:rFonts w:ascii="Calibri" w:hAnsi="Calibri" w:cs="Calibri"/>
          <w:b/>
          <w:sz w:val="22"/>
          <w:szCs w:val="22"/>
        </w:rPr>
        <w:t>Ved separation og skilsmisse</w:t>
      </w:r>
    </w:p>
    <w:p w:rsidR="00D22EA7" w:rsidRDefault="00D22EA7" w:rsidP="00D22EA7">
      <w:pPr>
        <w:rPr>
          <w:rFonts w:ascii="Calibri" w:hAnsi="Calibri" w:cs="Calibri"/>
          <w:sz w:val="22"/>
          <w:szCs w:val="22"/>
        </w:rPr>
      </w:pPr>
      <w:r>
        <w:rPr>
          <w:rFonts w:ascii="Calibri" w:hAnsi="Calibri" w:cs="Calibri"/>
          <w:sz w:val="22"/>
          <w:szCs w:val="22"/>
        </w:rPr>
        <w:t xml:space="preserve">Skal I separeres eller skilles, vil spørgsmålet om børnebidrag blive afgjort i forbindelse med separationen eller skilsmissen. </w:t>
      </w:r>
    </w:p>
    <w:p w:rsidR="008775CA" w:rsidRPr="008775CA" w:rsidRDefault="008775CA" w:rsidP="00D22EA7">
      <w:pPr>
        <w:rPr>
          <w:rFonts w:ascii="Calibri" w:hAnsi="Calibri" w:cs="Calibri"/>
          <w:sz w:val="22"/>
          <w:szCs w:val="22"/>
        </w:rPr>
      </w:pPr>
    </w:p>
    <w:p w:rsidR="008775CA" w:rsidRPr="008775CA" w:rsidRDefault="008775CA" w:rsidP="008775CA">
      <w:pPr>
        <w:rPr>
          <w:rFonts w:ascii="Calibri" w:hAnsi="Calibri" w:cs="Calibri"/>
          <w:b/>
          <w:sz w:val="22"/>
          <w:szCs w:val="22"/>
        </w:rPr>
      </w:pPr>
      <w:r w:rsidRPr="008775CA">
        <w:rPr>
          <w:rFonts w:ascii="Calibri" w:hAnsi="Calibri" w:cs="Calibri"/>
          <w:b/>
          <w:sz w:val="22"/>
          <w:szCs w:val="22"/>
        </w:rPr>
        <w:t>I alle andre tilfælde skal du selv ansøge rigsombuddet om fastsættelse af bidrag.</w:t>
      </w:r>
    </w:p>
    <w:p w:rsidR="008775CA" w:rsidRDefault="008775CA"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Du kan finde ansøgningsskemaet på rigsombuddets hjemmeside. Du kan også hente ansøgningsskemaet hos rigsombuddet og hos det lokale politi uden for Nuuk.</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Sammen med ansøgningen skal du vedlægge alle de nødvendige dokumenter. Det fremgår af ansøgningsskemaet, hvilke dokumenter, du skal vedlægge. Rigsombuddet kan ikke behandle din sag, hvis du ikke har vedlagt alle de rigtige dokumenter.</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 xml:space="preserve">Hvis du bor i Nuuk skal du sende ansøgningsskemaet samt alle de nødvendige dokumenter til rigsombuddet. Bor du uden for Nuuk, kan du sende ansøgningsskemaet til rigsombuddet eller aflevere det til politiet. </w:t>
      </w:r>
    </w:p>
    <w:p w:rsidR="00014C21" w:rsidRDefault="00014C21" w:rsidP="00D22EA7">
      <w:pPr>
        <w:rPr>
          <w:rFonts w:ascii="Calibri" w:hAnsi="Calibri" w:cs="Calibri"/>
          <w:b/>
          <w:sz w:val="22"/>
          <w:szCs w:val="22"/>
        </w:rPr>
      </w:pPr>
    </w:p>
    <w:p w:rsidR="008775CA" w:rsidRDefault="008775CA" w:rsidP="00D22EA7">
      <w:pPr>
        <w:rPr>
          <w:rFonts w:ascii="Calibri" w:hAnsi="Calibri" w:cs="Calibri"/>
          <w:sz w:val="22"/>
          <w:szCs w:val="22"/>
        </w:rPr>
      </w:pPr>
    </w:p>
    <w:p w:rsidR="00014C21" w:rsidRDefault="00014C21" w:rsidP="00D22EA7">
      <w:pPr>
        <w:rPr>
          <w:rFonts w:ascii="Calibri" w:hAnsi="Calibri" w:cs="Calibri"/>
          <w:sz w:val="22"/>
          <w:szCs w:val="22"/>
        </w:rPr>
      </w:pPr>
    </w:p>
    <w:p w:rsidR="00D22EA7" w:rsidRDefault="00D22EA7" w:rsidP="00D22EA7">
      <w:pPr>
        <w:rPr>
          <w:rFonts w:ascii="Calibri" w:hAnsi="Calibri" w:cs="Calibri"/>
          <w:sz w:val="22"/>
          <w:szCs w:val="22"/>
        </w:rPr>
      </w:pPr>
    </w:p>
    <w:p w:rsidR="008775CA" w:rsidRDefault="008775CA" w:rsidP="00D22EA7">
      <w:pPr>
        <w:rPr>
          <w:rFonts w:ascii="Calibri" w:hAnsi="Calibri" w:cs="Calibri"/>
          <w:sz w:val="22"/>
          <w:szCs w:val="22"/>
        </w:rPr>
      </w:pPr>
    </w:p>
    <w:p w:rsidR="00D22EA7" w:rsidRDefault="00D22EA7" w:rsidP="00D22EA7">
      <w:pPr>
        <w:rPr>
          <w:rFonts w:ascii="Calibri" w:hAnsi="Calibri" w:cs="Calibri"/>
          <w:b/>
          <w:sz w:val="28"/>
          <w:szCs w:val="28"/>
        </w:rPr>
      </w:pPr>
      <w:r>
        <w:rPr>
          <w:rFonts w:ascii="Calibri" w:hAnsi="Calibri" w:cs="Calibri"/>
          <w:b/>
          <w:sz w:val="28"/>
          <w:szCs w:val="28"/>
        </w:rPr>
        <w:t>Udbetaling af børnebidrag</w:t>
      </w:r>
    </w:p>
    <w:p w:rsidR="00D22EA7" w:rsidRDefault="00D22EA7" w:rsidP="00D22EA7">
      <w:pPr>
        <w:rPr>
          <w:rFonts w:ascii="Calibri" w:hAnsi="Calibri" w:cs="Calibri"/>
          <w:sz w:val="22"/>
          <w:szCs w:val="22"/>
        </w:rPr>
      </w:pPr>
      <w:r>
        <w:rPr>
          <w:rFonts w:ascii="Calibri" w:hAnsi="Calibri" w:cs="Calibri"/>
          <w:sz w:val="22"/>
          <w:szCs w:val="22"/>
        </w:rPr>
        <w:t xml:space="preserve">Børnebidraget betales enten månedsvis eller halvårsvis forud. På ansøgningsskemaet kan du vælge, om du ønsker bidraget månedsvis eller halvårsvis. Hvis du ikke vælger en af de to muligheder i ansøgningsskemaet, betales bidraget månedsvis. </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 xml:space="preserve">Hvis bidraget ikke bliver betalt, kan du henvende dig til kommunen. </w:t>
      </w:r>
    </w:p>
    <w:p w:rsidR="00D22EA7" w:rsidRDefault="00D22EA7" w:rsidP="00D22EA7">
      <w:pPr>
        <w:rPr>
          <w:rFonts w:ascii="Calibri" w:hAnsi="Calibri" w:cs="Calibri"/>
          <w:sz w:val="22"/>
          <w:szCs w:val="22"/>
        </w:rPr>
      </w:pPr>
    </w:p>
    <w:p w:rsidR="00D22EA7" w:rsidRDefault="00D22EA7" w:rsidP="00D22EA7">
      <w:pPr>
        <w:rPr>
          <w:rFonts w:ascii="Calibri" w:hAnsi="Calibri" w:cs="Calibri"/>
          <w:b/>
          <w:sz w:val="28"/>
          <w:szCs w:val="28"/>
        </w:rPr>
      </w:pPr>
      <w:r>
        <w:rPr>
          <w:rFonts w:ascii="Calibri" w:hAnsi="Calibri" w:cs="Calibri"/>
          <w:b/>
          <w:sz w:val="28"/>
          <w:szCs w:val="28"/>
        </w:rPr>
        <w:t>Ændring / bortfald af børnebidrag</w:t>
      </w:r>
    </w:p>
    <w:p w:rsidR="00D22EA7" w:rsidRDefault="00D22EA7" w:rsidP="00D22EA7">
      <w:pPr>
        <w:rPr>
          <w:rFonts w:ascii="Calibri" w:hAnsi="Calibri" w:cs="Calibri"/>
          <w:sz w:val="22"/>
          <w:szCs w:val="22"/>
        </w:rPr>
      </w:pPr>
      <w:r>
        <w:rPr>
          <w:rFonts w:ascii="Calibri" w:hAnsi="Calibri" w:cs="Calibri"/>
          <w:sz w:val="22"/>
          <w:szCs w:val="22"/>
        </w:rPr>
        <w:t>Børnebidragets størrelse er som hovedregel minimum normalbidraget. Med derudover afhænger bidragets størrelse af den betalende forælders indtægt. Det betyder, at hvis den betalende forælders indtægt ændres betydeligt, kan bidragets størrelse også ændres.</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Hvis man f.eks. betaler forhøjet bidrag, kan det eventuelt nedsættes, hvis ens indtægt falder meget. Ligeledes kan bidraget blive højere, hvis den betalende forælders indtægt bliver betydeligt højere.</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Hvis der er sket ændringer i bidragsbetalers indtægt, kan både den, der modtager børnebidraget og den, der betaler bidraget selv søge om ændring af bidraget. I kan også søge om ændring eller bortfald af bidraget, hvis forholdene har ændret sig, f.eks. at barnet opholder sig ca. lige meget hos hver af jer, og I begge betaler nogenlunde lige meget til barnets forsørgelse.</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Hvis I flytter sammen igen, bortfalder rigsombuddets afgørelse om børnebidrag automatisk.</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 xml:space="preserve">Ændringen vil normalt have virkning fra den første forfaldsdag efter afgørelsen. </w:t>
      </w:r>
    </w:p>
    <w:p w:rsidR="00D22EA7" w:rsidRDefault="00D22EA7" w:rsidP="00D22EA7">
      <w:pPr>
        <w:rPr>
          <w:rFonts w:ascii="Calibri" w:hAnsi="Calibri" w:cs="Calibri"/>
          <w:sz w:val="22"/>
          <w:szCs w:val="22"/>
        </w:rPr>
      </w:pPr>
    </w:p>
    <w:p w:rsidR="00D22EA7" w:rsidRDefault="00D22EA7" w:rsidP="00D22EA7">
      <w:pPr>
        <w:rPr>
          <w:rFonts w:ascii="Calibri" w:hAnsi="Calibri" w:cs="Calibri"/>
          <w:b/>
          <w:sz w:val="22"/>
          <w:szCs w:val="22"/>
        </w:rPr>
      </w:pPr>
      <w:r>
        <w:rPr>
          <w:rFonts w:ascii="Calibri" w:hAnsi="Calibri" w:cs="Calibri"/>
          <w:b/>
          <w:sz w:val="22"/>
          <w:szCs w:val="22"/>
        </w:rPr>
        <w:t>Ansøgning om ændret bidrag</w:t>
      </w:r>
    </w:p>
    <w:p w:rsidR="00D22EA7" w:rsidRDefault="00D22EA7" w:rsidP="00D22EA7">
      <w:pPr>
        <w:rPr>
          <w:rFonts w:ascii="Calibri" w:hAnsi="Calibri" w:cs="Calibri"/>
          <w:sz w:val="22"/>
          <w:szCs w:val="22"/>
        </w:rPr>
      </w:pPr>
      <w:r>
        <w:rPr>
          <w:rFonts w:ascii="Calibri" w:hAnsi="Calibri" w:cs="Calibri"/>
          <w:sz w:val="22"/>
          <w:szCs w:val="22"/>
        </w:rPr>
        <w:t>Bidragets størrelse kan kun ændres, hvis en af forældrene søger om at få det ændret.</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 xml:space="preserve">Du kan finde ansøgningsskemaet på rigsombuddets hjemmeside, </w:t>
      </w:r>
      <w:hyperlink r:id="rId8" w:history="1">
        <w:r w:rsidR="00D9465B" w:rsidRPr="003528F9">
          <w:rPr>
            <w:rStyle w:val="Hyperlink"/>
            <w:rFonts w:ascii="Calibri" w:hAnsi="Calibri" w:cs="Calibri"/>
            <w:sz w:val="22"/>
            <w:szCs w:val="22"/>
          </w:rPr>
          <w:t>www.rigsombudsmanden.gl</w:t>
        </w:r>
      </w:hyperlink>
      <w:r>
        <w:rPr>
          <w:rFonts w:ascii="Calibri" w:hAnsi="Calibri" w:cs="Calibri"/>
          <w:sz w:val="22"/>
          <w:szCs w:val="22"/>
        </w:rPr>
        <w:t>. Du kan også hente ansøgningsskemaet hos rigsombuddet eller hos det lokale politi uden for Nuuk.</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Sammen med ansøgningen skal du vedlægge alle de nødvendige dokumenter. Det fremgår af ansøgningsskemaet, hvilke dokumenter, du skal vedlægge. Rigsombuddet kan ikke behandle din sag, hvis du ikke har vedlagt alle de rigtige dokumenter.</w:t>
      </w:r>
    </w:p>
    <w:p w:rsidR="00D22EA7" w:rsidRDefault="00D22EA7" w:rsidP="00D22EA7">
      <w:pPr>
        <w:rPr>
          <w:rFonts w:ascii="Calibri" w:hAnsi="Calibri" w:cs="Calibri"/>
          <w:sz w:val="22"/>
          <w:szCs w:val="22"/>
        </w:rPr>
      </w:pPr>
    </w:p>
    <w:p w:rsidR="00D22EA7" w:rsidRDefault="00D22EA7" w:rsidP="00D22EA7">
      <w:pPr>
        <w:rPr>
          <w:rFonts w:ascii="Calibri" w:hAnsi="Calibri" w:cs="Calibri"/>
          <w:sz w:val="22"/>
          <w:szCs w:val="22"/>
        </w:rPr>
      </w:pPr>
      <w:r>
        <w:rPr>
          <w:rFonts w:ascii="Calibri" w:hAnsi="Calibri" w:cs="Calibri"/>
          <w:sz w:val="22"/>
          <w:szCs w:val="22"/>
        </w:rPr>
        <w:t>Du skal sende eller aflevere ansøgning samt de nødvendige dokumenter til rigsombuddet eller til det lokale politi uden for Nuuk.</w:t>
      </w:r>
    </w:p>
    <w:p w:rsidR="00CB78B3" w:rsidRDefault="00CB78B3"/>
    <w:sectPr w:rsidR="00CB78B3" w:rsidSect="00D22EA7">
      <w:pgSz w:w="11906" w:h="16838"/>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0362"/>
    <w:multiLevelType w:val="hybridMultilevel"/>
    <w:tmpl w:val="6DB89818"/>
    <w:lvl w:ilvl="0" w:tplc="C92C532E">
      <w:numFmt w:val="bullet"/>
      <w:lvlText w:val=""/>
      <w:lvlJc w:val="left"/>
      <w:pPr>
        <w:ind w:left="720" w:hanging="360"/>
      </w:pPr>
      <w:rPr>
        <w:rFonts w:ascii="Symbol" w:eastAsia="Calibri" w:hAnsi="Symbol" w:cs="Times New Roman" w:hint="default"/>
        <w:b w:val="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A7"/>
    <w:rsid w:val="00014C21"/>
    <w:rsid w:val="00143DA2"/>
    <w:rsid w:val="003A4397"/>
    <w:rsid w:val="00632216"/>
    <w:rsid w:val="008775CA"/>
    <w:rsid w:val="00980361"/>
    <w:rsid w:val="00CB78B3"/>
    <w:rsid w:val="00D22EA7"/>
    <w:rsid w:val="00D946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58B1574-B1E1-496A-9A00-F6516F88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EA7"/>
    <w:pPr>
      <w:spacing w:after="0" w:line="240" w:lineRule="auto"/>
    </w:pPr>
    <w:rPr>
      <w:rFonts w:ascii="Times New Roman" w:eastAsia="Times New Roman" w:hAnsi="Times New Roman"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semiHidden/>
    <w:unhideWhenUsed/>
    <w:qFormat/>
    <w:rsid w:val="00D22EA7"/>
    <w:pPr>
      <w:spacing w:before="120" w:after="120"/>
    </w:pPr>
    <w:rPr>
      <w:b/>
    </w:rPr>
  </w:style>
  <w:style w:type="paragraph" w:styleId="Listeafsnit">
    <w:name w:val="List Paragraph"/>
    <w:basedOn w:val="Normal"/>
    <w:uiPriority w:val="34"/>
    <w:qFormat/>
    <w:rsid w:val="00D22EA7"/>
    <w:pPr>
      <w:ind w:left="720"/>
      <w:contextualSpacing/>
    </w:pPr>
    <w:rPr>
      <w:rFonts w:ascii="Calibri" w:eastAsia="Calibri" w:hAnsi="Calibri"/>
      <w:sz w:val="22"/>
      <w:szCs w:val="22"/>
      <w:lang w:eastAsia="en-US"/>
    </w:rPr>
  </w:style>
  <w:style w:type="character" w:styleId="Hyperlink">
    <w:name w:val="Hyperlink"/>
    <w:basedOn w:val="Standardskrifttypeiafsnit"/>
    <w:uiPriority w:val="99"/>
    <w:unhideWhenUsed/>
    <w:rsid w:val="00014C21"/>
    <w:rPr>
      <w:color w:val="0563C1" w:themeColor="hyperlink"/>
      <w:u w:val="single"/>
    </w:rPr>
  </w:style>
  <w:style w:type="character" w:styleId="Ulstomtale">
    <w:name w:val="Unresolved Mention"/>
    <w:basedOn w:val="Standardskrifttypeiafsnit"/>
    <w:uiPriority w:val="99"/>
    <w:semiHidden/>
    <w:unhideWhenUsed/>
    <w:rsid w:val="00014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15092">
      <w:bodyDiv w:val="1"/>
      <w:marLeft w:val="0"/>
      <w:marRight w:val="0"/>
      <w:marTop w:val="0"/>
      <w:marBottom w:val="0"/>
      <w:divBdr>
        <w:top w:val="none" w:sz="0" w:space="0" w:color="auto"/>
        <w:left w:val="none" w:sz="0" w:space="0" w:color="auto"/>
        <w:bottom w:val="none" w:sz="0" w:space="0" w:color="auto"/>
        <w:right w:val="none" w:sz="0" w:space="0" w:color="auto"/>
      </w:divBdr>
    </w:div>
    <w:div w:id="18294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sombudsmanden.gl" TargetMode="External"/><Relationship Id="rId3" Type="http://schemas.openxmlformats.org/officeDocument/2006/relationships/settings" Target="settings.xml"/><Relationship Id="rId7" Type="http://schemas.openxmlformats.org/officeDocument/2006/relationships/hyperlink" Target="http://www.rigsombudsmanden.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5971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Nygaard Støve</dc:creator>
  <cp:keywords/>
  <dc:description/>
  <cp:lastModifiedBy>Morten Nornild</cp:lastModifiedBy>
  <cp:revision>2</cp:revision>
  <dcterms:created xsi:type="dcterms:W3CDTF">2024-10-14T16:57:00Z</dcterms:created>
  <dcterms:modified xsi:type="dcterms:W3CDTF">2024-10-14T16:57:00Z</dcterms:modified>
</cp:coreProperties>
</file>